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widowControl/>
        <w:suppressLineNumbers w:val="0"/>
        <w:wordWrap w:val="0"/>
        <w:spacing w:before="156" w:beforeLines="50" w:beforeAutospacing="0" w:after="156" w:afterLines="50" w:afterAutospacing="0" w:line="400" w:lineRule="exact"/>
        <w:ind w:left="0" w:right="0" w:firstLine="480" w:firstLineChars="200"/>
        <w:jc w:val="center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i w:val="0"/>
          <w:color w:val="333333"/>
          <w:sz w:val="32"/>
          <w:szCs w:val="32"/>
        </w:rPr>
        <w:t>2016年全</w:t>
      </w:r>
      <w:r>
        <w:rPr>
          <w:rFonts w:hint="eastAsia" w:asciiTheme="majorEastAsia" w:hAnsiTheme="majorEastAsia" w:eastAsiaTheme="majorEastAsia" w:cstheme="majorEastAsia"/>
          <w:i w:val="0"/>
          <w:color w:val="333333"/>
          <w:sz w:val="32"/>
          <w:szCs w:val="32"/>
          <w:lang w:val="en-US" w:eastAsia="zh-CN"/>
        </w:rPr>
        <w:t>市工业</w:t>
      </w:r>
      <w:r>
        <w:rPr>
          <w:rFonts w:hint="eastAsia" w:asciiTheme="majorEastAsia" w:hAnsiTheme="majorEastAsia" w:eastAsiaTheme="majorEastAsia" w:cstheme="majorEastAsia"/>
          <w:i w:val="0"/>
          <w:color w:val="333333"/>
          <w:sz w:val="32"/>
          <w:szCs w:val="32"/>
        </w:rPr>
        <w:t>“质量标杆”名单</w:t>
      </w:r>
    </w:p>
    <w:tbl>
      <w:tblPr>
        <w:tblStyle w:val="9"/>
        <w:tblpPr w:leftFromText="180" w:rightFromText="180" w:vertAnchor="text" w:horzAnchor="page" w:tblpX="1812" w:tblpY="302"/>
        <w:tblOverlap w:val="never"/>
        <w:tblW w:w="89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3341"/>
        <w:gridCol w:w="4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3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企业名称</w:t>
            </w:r>
          </w:p>
        </w:tc>
        <w:tc>
          <w:tcPr>
            <w:tcW w:w="4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“质量标杆”名称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陕西新智汇科技股份有限公司</w:t>
            </w:r>
          </w:p>
        </w:tc>
        <w:tc>
          <w:tcPr>
            <w:tcW w:w="4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致力于专业一体化品牌打造的实践经验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安康市九龙贸易有限公司</w:t>
            </w:r>
          </w:p>
        </w:tc>
        <w:tc>
          <w:tcPr>
            <w:tcW w:w="4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安康市九龙贸易有限公司质量管理成功经验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陕西安康星旗富硒食品科技有限公司</w:t>
            </w:r>
          </w:p>
        </w:tc>
        <w:tc>
          <w:tcPr>
            <w:tcW w:w="4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食品品质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控制与管理“超细化”实践经验</w:t>
            </w:r>
          </w:p>
        </w:tc>
      </w:tr>
    </w:tbl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left="0" w:leftChars="0" w:right="0" w:rightChars="0" w:firstLine="720" w:firstLineChars="200"/>
        <w:jc w:val="center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003F01F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CA258F"/>
    <w:rsid w:val="172649D0"/>
    <w:rsid w:val="29197730"/>
    <w:rsid w:val="31DF6C14"/>
    <w:rsid w:val="3C334419"/>
    <w:rsid w:val="49F002B9"/>
    <w:rsid w:val="66A943D2"/>
    <w:rsid w:val="7AA07D77"/>
    <w:rsid w:val="7B2806D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5">
    <w:name w:val="FollowedHyperlink"/>
    <w:basedOn w:val="4"/>
    <w:qFormat/>
    <w:uiPriority w:val="0"/>
    <w:rPr>
      <w:color w:val="666666"/>
      <w:u w:val="none"/>
    </w:rPr>
  </w:style>
  <w:style w:type="character" w:styleId="6">
    <w:name w:val="Emphasis"/>
    <w:basedOn w:val="4"/>
    <w:qFormat/>
    <w:uiPriority w:val="0"/>
  </w:style>
  <w:style w:type="character" w:styleId="7">
    <w:name w:val="Hyperlink"/>
    <w:basedOn w:val="4"/>
    <w:qFormat/>
    <w:uiPriority w:val="0"/>
    <w:rPr>
      <w:color w:val="666666"/>
      <w:u w:val="none"/>
    </w:rPr>
  </w:style>
  <w:style w:type="table" w:styleId="9">
    <w:name w:val="Table Grid"/>
    <w:basedOn w:val="8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2016-08-07T09:48:00Z</cp:lastPrinted>
  <dcterms:modified xsi:type="dcterms:W3CDTF">2016-12-12T09:23:41Z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